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6E17FB" w:rsidRDefault="004F1D30" w:rsidP="001F40B9">
      <w:pPr>
        <w:suppressAutoHyphens/>
        <w:ind w:firstLine="0"/>
        <w:rPr>
          <w:b/>
          <w:sz w:val="20"/>
          <w:szCs w:val="20"/>
        </w:rPr>
      </w:pPr>
    </w:p>
    <w:p w:rsidR="001F40B9" w:rsidRPr="001F40B9" w:rsidRDefault="001F40B9" w:rsidP="001F40B9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r w:rsidRPr="001F40B9">
        <w:rPr>
          <w:rFonts w:eastAsia="Calibri"/>
          <w:b/>
          <w:szCs w:val="24"/>
          <w:lang w:eastAsia="en-US"/>
        </w:rPr>
        <w:t>ТЕХНИЧЕСКОЕ ЗАДАНИЕ</w:t>
      </w:r>
    </w:p>
    <w:p w:rsidR="001F40B9" w:rsidRPr="001F40B9" w:rsidRDefault="001F40B9" w:rsidP="001F40B9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1F40B9">
        <w:rPr>
          <w:rFonts w:eastAsia="Calibri"/>
          <w:b/>
          <w:szCs w:val="24"/>
          <w:lang w:eastAsia="en-US"/>
        </w:rPr>
        <w:t>на выполнение работ по градуировке технологических трубопроводов</w:t>
      </w:r>
      <w:r w:rsidRPr="001F40B9">
        <w:rPr>
          <w:rFonts w:eastAsia="Calibri"/>
          <w:szCs w:val="24"/>
          <w:lang w:eastAsia="en-US"/>
        </w:rPr>
        <w:t xml:space="preserve"> </w:t>
      </w:r>
      <w:r w:rsidRPr="001F40B9">
        <w:rPr>
          <w:rFonts w:eastAsia="Calibri"/>
          <w:b/>
          <w:szCs w:val="24"/>
          <w:lang w:eastAsia="en-US"/>
        </w:rPr>
        <w:t xml:space="preserve">складов ГСМ-1, ГСМ-2, </w:t>
      </w:r>
      <w:proofErr w:type="spellStart"/>
      <w:r w:rsidRPr="001F40B9">
        <w:rPr>
          <w:rFonts w:eastAsia="Calibri"/>
          <w:b/>
          <w:szCs w:val="24"/>
          <w:lang w:eastAsia="en-US"/>
        </w:rPr>
        <w:t>межскладской</w:t>
      </w:r>
      <w:proofErr w:type="spellEnd"/>
      <w:r w:rsidRPr="001F40B9">
        <w:rPr>
          <w:rFonts w:eastAsia="Calibri"/>
          <w:b/>
          <w:szCs w:val="24"/>
          <w:lang w:eastAsia="en-US"/>
        </w:rPr>
        <w:t xml:space="preserve"> трубопровод, трубопровод от ГСМ-1 на </w:t>
      </w:r>
      <w:proofErr w:type="spellStart"/>
      <w:r w:rsidRPr="001F40B9">
        <w:rPr>
          <w:rFonts w:eastAsia="Calibri"/>
          <w:b/>
          <w:szCs w:val="24"/>
          <w:lang w:eastAsia="en-US"/>
        </w:rPr>
        <w:t>предперронный</w:t>
      </w:r>
      <w:proofErr w:type="spellEnd"/>
      <w:r w:rsidRPr="001F40B9">
        <w:rPr>
          <w:rFonts w:eastAsia="Calibri"/>
          <w:b/>
          <w:szCs w:val="24"/>
          <w:lang w:eastAsia="en-US"/>
        </w:rPr>
        <w:t xml:space="preserve"> пункт налива ППН и технологические трубопроводы </w:t>
      </w:r>
      <w:proofErr w:type="spellStart"/>
      <w:r w:rsidRPr="001F40B9">
        <w:rPr>
          <w:rFonts w:eastAsia="Calibri"/>
          <w:b/>
          <w:szCs w:val="24"/>
          <w:lang w:eastAsia="en-US"/>
        </w:rPr>
        <w:t>предперронного</w:t>
      </w:r>
      <w:proofErr w:type="spellEnd"/>
      <w:r w:rsidRPr="001F40B9">
        <w:rPr>
          <w:rFonts w:eastAsia="Calibri"/>
          <w:b/>
          <w:szCs w:val="24"/>
          <w:lang w:eastAsia="en-US"/>
        </w:rPr>
        <w:t xml:space="preserve"> пункта налива (техническая зона Международного а/п Внуково) ЗАО «ТЗС».</w:t>
      </w:r>
    </w:p>
    <w:p w:rsidR="001F40B9" w:rsidRPr="001F40B9" w:rsidRDefault="001F40B9" w:rsidP="001F40B9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3060"/>
        <w:gridCol w:w="6012"/>
      </w:tblGrid>
      <w:tr w:rsidR="001F40B9" w:rsidRPr="001F40B9" w:rsidTr="004A7F19">
        <w:tc>
          <w:tcPr>
            <w:tcW w:w="568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060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Адрес </w:t>
            </w:r>
          </w:p>
        </w:tc>
        <w:tc>
          <w:tcPr>
            <w:tcW w:w="6012" w:type="dxa"/>
          </w:tcPr>
          <w:p w:rsidR="001F40B9" w:rsidRPr="001F40B9" w:rsidRDefault="001F40B9" w:rsidP="001F40B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1.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 г. Москва, Заводское шоссе, д. 2: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(на основании Федерального Закона №116-ФЗ от 21.07.1997 года.), регистрационный № А01-12025-0002, </w:t>
            </w:r>
            <w:r w:rsidRPr="001F40B9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 класс опасности;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48.1 Гражданского Кодекса Российской Федерации);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 (ГСМ-1);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- объект авиационной инфраструктуры, категорированных объектов транспортной инфраструктуры – </w:t>
            </w:r>
            <w:r w:rsidRPr="001F40B9"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 категории, </w:t>
            </w:r>
            <w:proofErr w:type="spellStart"/>
            <w:r w:rsidRPr="001F40B9">
              <w:rPr>
                <w:rFonts w:eastAsia="Calibri"/>
                <w:sz w:val="20"/>
                <w:szCs w:val="20"/>
                <w:lang w:eastAsia="en-US"/>
              </w:rPr>
              <w:t>реестор</w:t>
            </w:r>
            <w:proofErr w:type="spellEnd"/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№ ОИН0000455. 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2. 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 16,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(Федерального Закона №116-ФЗ от 21.07.1997 года.), регистрационный № А01-12025-0003, </w:t>
            </w:r>
            <w:r w:rsidRPr="001F40B9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 класс опасности;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48.1 Гражданского Кодекса Российской Федерации);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 (ГСМ-2);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Объект авиационной инфраструктуры, категорированных объектов транспортной инфраструктуры – </w:t>
            </w:r>
            <w:r w:rsidRPr="001F40B9">
              <w:rPr>
                <w:rFonts w:eastAsia="Calibri"/>
                <w:sz w:val="20"/>
                <w:szCs w:val="20"/>
                <w:lang w:val="en-US" w:eastAsia="en-US"/>
              </w:rPr>
              <w:t>I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 категории, реестр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№ ОИН0000456.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3. 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>г. Москва, Международный аэропорт Внуково техническая зона.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(Федерального Закона №116-ФЗ от 21.07.1997 года.), регистрационный № А01-12025-0004, </w:t>
            </w:r>
            <w:r w:rsidRPr="001F40B9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 класс опасности;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48.1 Гражданского Кодекса Российской Федерации);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-группа резервуаров и сливо-наливных устройств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 (пункт </w:t>
            </w:r>
            <w:proofErr w:type="spellStart"/>
            <w:r w:rsidRPr="001F40B9">
              <w:rPr>
                <w:rFonts w:eastAsia="Calibri"/>
                <w:sz w:val="20"/>
                <w:szCs w:val="20"/>
                <w:lang w:eastAsia="en-US"/>
              </w:rPr>
              <w:t>предперонного</w:t>
            </w:r>
            <w:proofErr w:type="spellEnd"/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 налива (ППН).</w:t>
            </w:r>
          </w:p>
        </w:tc>
      </w:tr>
      <w:tr w:rsidR="001F40B9" w:rsidRPr="001F40B9" w:rsidTr="004A7F19">
        <w:tc>
          <w:tcPr>
            <w:tcW w:w="568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060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6012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сервис»;</w:t>
            </w:r>
          </w:p>
        </w:tc>
      </w:tr>
      <w:tr w:rsidR="001F40B9" w:rsidRPr="001F40B9" w:rsidTr="004A7F19">
        <w:tc>
          <w:tcPr>
            <w:tcW w:w="568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060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Эксплуатирующая организация</w:t>
            </w:r>
          </w:p>
        </w:tc>
        <w:tc>
          <w:tcPr>
            <w:tcW w:w="6012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сервис»;</w:t>
            </w:r>
          </w:p>
        </w:tc>
      </w:tr>
      <w:tr w:rsidR="001F40B9" w:rsidRPr="001F40B9" w:rsidTr="004A7F19">
        <w:tc>
          <w:tcPr>
            <w:tcW w:w="568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3060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Генеральный подрядчик</w:t>
            </w:r>
          </w:p>
        </w:tc>
        <w:tc>
          <w:tcPr>
            <w:tcW w:w="6012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color w:val="000000"/>
                <w:sz w:val="20"/>
                <w:szCs w:val="20"/>
                <w:lang w:eastAsia="en-US"/>
              </w:rPr>
              <w:t>Определяется результатами тендерных торгов.</w:t>
            </w:r>
          </w:p>
        </w:tc>
      </w:tr>
      <w:tr w:rsidR="001F40B9" w:rsidRPr="001F40B9" w:rsidTr="004A7F19">
        <w:tc>
          <w:tcPr>
            <w:tcW w:w="568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3060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Вид работ</w:t>
            </w:r>
          </w:p>
        </w:tc>
        <w:tc>
          <w:tcPr>
            <w:tcW w:w="6012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Проведение работ по измерению геометрических </w:t>
            </w:r>
            <w:proofErr w:type="gramStart"/>
            <w:r w:rsidRPr="001F40B9">
              <w:rPr>
                <w:rFonts w:eastAsia="Calibri"/>
                <w:sz w:val="20"/>
                <w:szCs w:val="20"/>
                <w:lang w:eastAsia="en-US"/>
              </w:rPr>
              <w:t>параметров  и</w:t>
            </w:r>
            <w:proofErr w:type="gramEnd"/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 определение вместимости отдельных трубопроводов, технологических трубопроводов согласно календарному плану работ.</w:t>
            </w:r>
          </w:p>
        </w:tc>
      </w:tr>
      <w:tr w:rsidR="001F40B9" w:rsidRPr="001F40B9" w:rsidTr="004A7F19">
        <w:trPr>
          <w:trHeight w:val="365"/>
        </w:trPr>
        <w:tc>
          <w:tcPr>
            <w:tcW w:w="568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3060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Срок проведения работ</w:t>
            </w:r>
          </w:p>
        </w:tc>
        <w:tc>
          <w:tcPr>
            <w:tcW w:w="6012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Срок выполнения работ 60 календарных дней с момента подписания договора.</w:t>
            </w:r>
          </w:p>
        </w:tc>
      </w:tr>
      <w:tr w:rsidR="001F40B9" w:rsidRPr="001F40B9" w:rsidTr="004A7F19">
        <w:tc>
          <w:tcPr>
            <w:tcW w:w="568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3060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Наименование объекта</w:t>
            </w:r>
          </w:p>
        </w:tc>
        <w:tc>
          <w:tcPr>
            <w:tcW w:w="6012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 xml:space="preserve">1.Внутрискладской трубопровод склада </w:t>
            </w:r>
            <w:r w:rsidRPr="001F40B9">
              <w:rPr>
                <w:rFonts w:eastAsia="Calibri"/>
                <w:b/>
                <w:noProof/>
                <w:sz w:val="20"/>
                <w:szCs w:val="20"/>
              </w:rPr>
              <w:t>ГСМ-1: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>- Трубопроводная обвязка резервуаров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>- Топливопроводы от фильтрационной до парка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>- Топливопроводы от парка до насосной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2. </w:t>
            </w:r>
            <w:proofErr w:type="spellStart"/>
            <w:r w:rsidRPr="001F40B9">
              <w:rPr>
                <w:rFonts w:eastAsia="Calibri"/>
                <w:sz w:val="20"/>
                <w:szCs w:val="20"/>
                <w:lang w:eastAsia="en-US"/>
              </w:rPr>
              <w:t>Внутрискладской</w:t>
            </w:r>
            <w:proofErr w:type="spellEnd"/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 трубопровод склада 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ГСМ-2: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1F40B9">
              <w:rPr>
                <w:rFonts w:eastAsia="Calibri"/>
                <w:sz w:val="20"/>
                <w:szCs w:val="20"/>
                <w:lang w:eastAsia="en-US"/>
              </w:rPr>
              <w:t>Межскладской</w:t>
            </w:r>
            <w:proofErr w:type="spellEnd"/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 трубопровод ГСМ-2 – ГСМ-1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- Трубопроводная обвязка верхнего парка 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- Трубопроводная обвязка нижнего парка 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Трубопроводная обвязка казематного парка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Трубопроводная обвязка железнодорожной эстакады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Топливопроводы от парка до насосной 1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Топливопроводы от насосной 2 до трубопровода обвязки верхнего парка – насосная 1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Топливопроводы</w:t>
            </w:r>
            <w:r w:rsidRPr="001F40B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>от обвязки верхнего парка до фильтрационной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Топливопроводы</w:t>
            </w:r>
            <w:r w:rsidRPr="001F40B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>от насосной 1 до насосной 2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Топливопроводы</w:t>
            </w:r>
            <w:r w:rsidRPr="001F40B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>от железнодорожной эстакады до насосной 1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Топливопроводы</w:t>
            </w:r>
            <w:r w:rsidRPr="001F40B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>от железнодорожной эстакады до насосной 2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Топливопроводы</w:t>
            </w:r>
            <w:r w:rsidRPr="001F40B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>от насосной 1 – раздаточные пункты РП-1, РП-2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Топливопроводы</w:t>
            </w:r>
            <w:r w:rsidRPr="001F40B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>от нижнего парка до насосной 1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Топливопроводы от нижнего парка до насосной 3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3.Топливопроводы от склада ГСМ-1 до фильтрационного пункта ППН: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4.Технологические трубопроводы </w:t>
            </w:r>
            <w:proofErr w:type="spellStart"/>
            <w:r w:rsidRPr="001F40B9">
              <w:rPr>
                <w:rFonts w:eastAsia="Calibri"/>
                <w:sz w:val="20"/>
                <w:szCs w:val="20"/>
                <w:lang w:eastAsia="en-US"/>
              </w:rPr>
              <w:t>предперронного</w:t>
            </w:r>
            <w:proofErr w:type="spellEnd"/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 пункта налива: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Трубопроводная обвязка РП-8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Трубопроводная обвязка РП-9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Трубопроводная обвязка РП-10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Трубопроводная обвязка РП-11.</w:t>
            </w:r>
          </w:p>
        </w:tc>
      </w:tr>
      <w:tr w:rsidR="001F40B9" w:rsidRPr="001F40B9" w:rsidTr="004A7F19">
        <w:trPr>
          <w:trHeight w:val="983"/>
        </w:trPr>
        <w:tc>
          <w:tcPr>
            <w:tcW w:w="568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lastRenderedPageBreak/>
              <w:t>8.</w:t>
            </w:r>
          </w:p>
        </w:tc>
        <w:tc>
          <w:tcPr>
            <w:tcW w:w="3060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Объём оказания услуг</w:t>
            </w:r>
          </w:p>
        </w:tc>
        <w:tc>
          <w:tcPr>
            <w:tcW w:w="6012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Калибровка и градуировка технологических трубопроводов обвязки резервуарных парков складов ГСМ-1-ГСМ-2, </w:t>
            </w:r>
            <w:proofErr w:type="spellStart"/>
            <w:r w:rsidRPr="001F40B9">
              <w:rPr>
                <w:rFonts w:eastAsia="Calibri"/>
                <w:sz w:val="20"/>
                <w:szCs w:val="20"/>
                <w:lang w:eastAsia="en-US"/>
              </w:rPr>
              <w:t>межскладского</w:t>
            </w:r>
            <w:proofErr w:type="spellEnd"/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 технологического трубопровода складов ГСМ-1 - ГСМ-2, технологический трубопровод от ГСМ-1 - ППН и технологические трубопроводы </w:t>
            </w:r>
            <w:proofErr w:type="spellStart"/>
            <w:r w:rsidRPr="001F40B9">
              <w:rPr>
                <w:rFonts w:eastAsia="Calibri"/>
                <w:sz w:val="20"/>
                <w:szCs w:val="20"/>
                <w:lang w:eastAsia="en-US"/>
              </w:rPr>
              <w:t>предперронного</w:t>
            </w:r>
            <w:proofErr w:type="spellEnd"/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 пункта налива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общей протяженностью 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8824,19м.п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>.: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>1.Внутрискладские трубопроводы ГСМ-1: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 xml:space="preserve">- Трубопроводная обвязка парка 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>(3 нитки) Ø273х8мм (2 нитки) Ø325х6мм-</w:t>
            </w:r>
            <w:r w:rsidRPr="001F40B9">
              <w:rPr>
                <w:rFonts w:eastAsia="Calibri"/>
                <w:b/>
                <w:noProof/>
                <w:sz w:val="20"/>
                <w:szCs w:val="20"/>
              </w:rPr>
              <w:t>298 м.п.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 xml:space="preserve">- Топливопроводы от фильтрационной до парка 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>Ø273х8мм-</w:t>
            </w:r>
            <w:r w:rsidRPr="001F40B9">
              <w:rPr>
                <w:rFonts w:eastAsia="Calibri"/>
                <w:b/>
                <w:noProof/>
                <w:sz w:val="20"/>
                <w:szCs w:val="20"/>
              </w:rPr>
              <w:t>265 м.п.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 xml:space="preserve">- Топливопроводы от парка до насосной 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>Ø273х8мм-</w:t>
            </w:r>
            <w:r w:rsidRPr="001F40B9">
              <w:rPr>
                <w:rFonts w:eastAsia="Calibri"/>
                <w:b/>
                <w:noProof/>
                <w:sz w:val="20"/>
                <w:szCs w:val="20"/>
              </w:rPr>
              <w:t>135м</w:t>
            </w:r>
            <w:r w:rsidRPr="001F40B9">
              <w:rPr>
                <w:rFonts w:eastAsia="Calibri"/>
                <w:noProof/>
                <w:sz w:val="20"/>
                <w:szCs w:val="20"/>
              </w:rPr>
              <w:t>.</w:t>
            </w:r>
            <w:r w:rsidRPr="001F40B9">
              <w:rPr>
                <w:rFonts w:eastAsia="Calibri"/>
                <w:b/>
                <w:noProof/>
                <w:sz w:val="20"/>
                <w:szCs w:val="20"/>
              </w:rPr>
              <w:t>п.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2. </w:t>
            </w:r>
            <w:proofErr w:type="spellStart"/>
            <w:r w:rsidRPr="001F40B9">
              <w:rPr>
                <w:rFonts w:eastAsia="Calibri"/>
                <w:sz w:val="20"/>
                <w:szCs w:val="20"/>
                <w:lang w:eastAsia="en-US"/>
              </w:rPr>
              <w:t>Внутрискладские</w:t>
            </w:r>
            <w:proofErr w:type="spellEnd"/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 трубопроводы ГСМ-2: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>- Межскладской трубопровод Ø159х7мм-</w:t>
            </w:r>
            <w:r w:rsidRPr="001F40B9">
              <w:rPr>
                <w:rFonts w:eastAsia="Calibri"/>
                <w:b/>
                <w:noProof/>
                <w:sz w:val="20"/>
                <w:szCs w:val="20"/>
              </w:rPr>
              <w:t>150,6 м</w:t>
            </w:r>
            <w:r w:rsidRPr="001F40B9">
              <w:rPr>
                <w:rFonts w:eastAsia="Calibri"/>
                <w:noProof/>
                <w:sz w:val="20"/>
                <w:szCs w:val="20"/>
              </w:rPr>
              <w:t>.п</w:t>
            </w:r>
            <w:r w:rsidRPr="001F40B9">
              <w:rPr>
                <w:rFonts w:eastAsia="Calibri"/>
                <w:b/>
                <w:noProof/>
                <w:sz w:val="20"/>
                <w:szCs w:val="20"/>
              </w:rPr>
              <w:t>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Трубопроводная обвязка</w:t>
            </w:r>
            <w:bookmarkStart w:id="2" w:name="_GoBack"/>
            <w:bookmarkEnd w:id="2"/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 верхнего парка, трубопроводы до насосной 1 и насосной 2:</w:t>
            </w:r>
          </w:p>
          <w:p w:rsidR="001F40B9" w:rsidRPr="001F40B9" w:rsidRDefault="001F40B9" w:rsidP="001F40B9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Обвязка парка (6 ниток) Ø273х8мм-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42 </w:t>
            </w:r>
            <w:proofErr w:type="spellStart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1F40B9" w:rsidRPr="001F40B9" w:rsidRDefault="001F40B9" w:rsidP="0012724C">
            <w:pPr>
              <w:numPr>
                <w:ilvl w:val="0"/>
                <w:numId w:val="14"/>
              </w:numPr>
              <w:tabs>
                <w:tab w:val="clear" w:pos="720"/>
                <w:tab w:val="clear" w:pos="1134"/>
                <w:tab w:val="num" w:pos="409"/>
              </w:tabs>
              <w:kinsoku/>
              <w:overflowPunct/>
              <w:autoSpaceDE/>
              <w:autoSpaceDN/>
              <w:spacing w:after="200" w:line="276" w:lineRule="auto"/>
              <w:ind w:hanging="31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Топливопроводы от парка до насосной 1 (2 нитки) Ø273х8мм-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350 </w:t>
            </w:r>
            <w:proofErr w:type="spellStart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1F40B9" w:rsidRPr="001F40B9" w:rsidRDefault="001F40B9" w:rsidP="001F40B9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Топливопроводы от насосной 2 до трубопровода обвязки верхнего парка – насосная 1 (2 нитки) Ø159х6мм, (4 нитки) Ø219х8мм-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70 </w:t>
            </w:r>
            <w:proofErr w:type="spellStart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Топливопроводы</w:t>
            </w:r>
            <w:r w:rsidRPr="001F40B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>от обвязки верхнего парка до фильтрационной Ø273х8мм-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40 </w:t>
            </w:r>
            <w:proofErr w:type="spellStart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Топливопроводы</w:t>
            </w:r>
            <w:r w:rsidRPr="001F40B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>от насосной 1 до насосной 2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Ø159х6мм 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105 </w:t>
            </w:r>
            <w:proofErr w:type="spellStart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Трубопроводная обвязка казематного парка:</w:t>
            </w:r>
          </w:p>
          <w:p w:rsidR="001F40B9" w:rsidRPr="001F40B9" w:rsidRDefault="001F40B9" w:rsidP="001F40B9">
            <w:pPr>
              <w:numPr>
                <w:ilvl w:val="0"/>
                <w:numId w:val="15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Трубопроводы от 9-10 казематных резервуаров до насосной 1 (2 нитки) Ø159х6мм 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188 </w:t>
            </w:r>
            <w:proofErr w:type="spellStart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1F40B9" w:rsidRPr="001F40B9" w:rsidRDefault="001F40B9" w:rsidP="001F40B9">
            <w:pPr>
              <w:numPr>
                <w:ilvl w:val="0"/>
                <w:numId w:val="15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lastRenderedPageBreak/>
              <w:t>Трубопроводы от 11-12 казематных резервуаров до насосной 1 (2 нитки) Ø159х6мм, Ø219х8мм-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110 </w:t>
            </w:r>
            <w:proofErr w:type="spellStart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1F40B9" w:rsidRPr="001F40B9" w:rsidRDefault="001F40B9" w:rsidP="001F40B9">
            <w:pPr>
              <w:numPr>
                <w:ilvl w:val="0"/>
                <w:numId w:val="15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Отводы от резервуаров (левый и правый) (8 ниток) Ø159х6мм 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120 </w:t>
            </w:r>
            <w:proofErr w:type="spellStart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Трубопроводная обвязка железнодорожной эстакады (коллекторы, 4 нитки) (2 нитки Ø159х6мм), (2 нитки Ø219х8мм) 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300 </w:t>
            </w:r>
            <w:proofErr w:type="spellStart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Топливопроводы</w:t>
            </w:r>
            <w:r w:rsidRPr="001F40B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>от железнодорожной эстакады до насосной 1 (2 нитки) Ø159х6мм, Ø219х8мм 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240 </w:t>
            </w:r>
            <w:proofErr w:type="spellStart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Топливопроводы</w:t>
            </w:r>
            <w:r w:rsidRPr="001F40B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>от железнодорожной эстакады до насосной 2 (2 нитки) Ø219х8мм 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190 </w:t>
            </w:r>
            <w:proofErr w:type="spellStart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Трубопроводная обвязка нижнего парка (коллекторы, 4 пары по 2 нитки) Ø273х8мм-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160 </w:t>
            </w:r>
            <w:proofErr w:type="spellStart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Топливопроводы</w:t>
            </w:r>
            <w:r w:rsidRPr="001F40B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>от нижнего парка до насосной 1 (2 нитки) Ø273х8мм 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440 </w:t>
            </w:r>
            <w:proofErr w:type="spellStart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Топливопроводы от нижнего парка до насосной 3</w:t>
            </w:r>
          </w:p>
          <w:p w:rsidR="001F40B9" w:rsidRPr="001F40B9" w:rsidRDefault="001F40B9" w:rsidP="001F40B9">
            <w:pPr>
              <w:numPr>
                <w:ilvl w:val="0"/>
                <w:numId w:val="16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Топливопроводы от обвязки нижнего парка до насосной 3 (2 нитки) Ø273х8мм 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80 </w:t>
            </w:r>
            <w:proofErr w:type="spellStart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1F40B9" w:rsidRPr="001F40B9" w:rsidRDefault="001F40B9" w:rsidP="001F40B9">
            <w:pPr>
              <w:numPr>
                <w:ilvl w:val="0"/>
                <w:numId w:val="16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Топливопроводы от обвязки нижнего парка до насосной 3 (1 нитка) Ø159х5мм 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50 </w:t>
            </w:r>
            <w:proofErr w:type="spellStart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- Топливопроводы насосная 1 – раздаточные пункты 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РП-1, РП-2 (2 нитки) Ø108х5мм 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100 </w:t>
            </w:r>
            <w:proofErr w:type="spellStart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3. </w:t>
            </w:r>
            <w:proofErr w:type="spellStart"/>
            <w:r w:rsidRPr="001F40B9">
              <w:rPr>
                <w:rFonts w:eastAsia="Calibri"/>
                <w:sz w:val="20"/>
                <w:szCs w:val="20"/>
                <w:lang w:eastAsia="en-US"/>
              </w:rPr>
              <w:t>Межскладской</w:t>
            </w:r>
            <w:proofErr w:type="spellEnd"/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 технологический трубопровод складов ГСМ-1-ГСМ-2, Ø273 х 7,0; 9,0; 10мм-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3888 </w:t>
            </w:r>
            <w:proofErr w:type="spellStart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 w:rsidRPr="001F40B9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4.Топливопроводы от склада ГСМ-1 до фильтрационного пункта ППН Ø219х8мм, Ø219х6мм, Ø159х4,5мм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 xml:space="preserve">-1342,59 </w:t>
            </w:r>
            <w:proofErr w:type="spellStart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м.п</w:t>
            </w:r>
            <w:proofErr w:type="spellEnd"/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5.Технологические трубопроводы </w:t>
            </w:r>
            <w:proofErr w:type="spellStart"/>
            <w:r w:rsidRPr="001F40B9">
              <w:rPr>
                <w:rFonts w:eastAsia="Calibri"/>
                <w:sz w:val="20"/>
                <w:szCs w:val="20"/>
                <w:lang w:eastAsia="en-US"/>
              </w:rPr>
              <w:t>предперронного</w:t>
            </w:r>
            <w:proofErr w:type="spellEnd"/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 пункта налива: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Трубопроводная обвязка РП-8   Ø159х4,5мм 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30м.п.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Трубопроводная обвязка РП-9   Ø159х4,5мм 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30м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п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Трубопроводная обвязка РП-10 Ø159х4,5мм 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45м.п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- Трубопроводная обвязка РП-11 Ø159х4,5мм -</w:t>
            </w: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45м.п.</w:t>
            </w:r>
          </w:p>
        </w:tc>
      </w:tr>
      <w:tr w:rsidR="001F40B9" w:rsidRPr="001F40B9" w:rsidTr="004A7F19">
        <w:trPr>
          <w:trHeight w:val="274"/>
        </w:trPr>
        <w:tc>
          <w:tcPr>
            <w:tcW w:w="568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lastRenderedPageBreak/>
              <w:t>9.</w:t>
            </w:r>
          </w:p>
        </w:tc>
        <w:tc>
          <w:tcPr>
            <w:tcW w:w="3060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Особые условия</w:t>
            </w:r>
          </w:p>
        </w:tc>
        <w:tc>
          <w:tcPr>
            <w:tcW w:w="6012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Обеспечение непрерывности технологических процессов на производственных объектах при выполнении работ.</w:t>
            </w:r>
          </w:p>
        </w:tc>
      </w:tr>
      <w:tr w:rsidR="001F40B9" w:rsidRPr="001F40B9" w:rsidTr="001F40B9">
        <w:trPr>
          <w:trHeight w:val="1301"/>
        </w:trPr>
        <w:tc>
          <w:tcPr>
            <w:tcW w:w="568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3060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Общие требования к оказанию услуг</w:t>
            </w:r>
          </w:p>
        </w:tc>
        <w:tc>
          <w:tcPr>
            <w:tcW w:w="6012" w:type="dxa"/>
          </w:tcPr>
          <w:p w:rsidR="001F40B9" w:rsidRPr="001F40B9" w:rsidRDefault="001F40B9" w:rsidP="001F40B9">
            <w:pPr>
              <w:numPr>
                <w:ilvl w:val="0"/>
                <w:numId w:val="12"/>
              </w:numPr>
              <w:tabs>
                <w:tab w:val="clear" w:pos="1134"/>
                <w:tab w:val="left" w:pos="774"/>
              </w:tabs>
              <w:kinsoku/>
              <w:overflowPunct/>
              <w:autoSpaceDE/>
              <w:autoSpaceDN/>
              <w:spacing w:after="200" w:line="276" w:lineRule="auto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>Проведение измерений в соответствии МИ 2800-2003. Рекомендация. Государственная система обеспечения единства измерений. Вместимость технологических нефтепродуктопроводов. Методика выполнения измерений геометрическим методом" (утв. ФГУП ВНИИР - ГНМЦ Госстандарта России от 06.06.2003) (ред. от 09.03.2007)</w:t>
            </w:r>
            <w:r w:rsidRPr="001F40B9">
              <w:rPr>
                <w:rFonts w:eastAsia="Calibri"/>
                <w:bCs/>
                <w:noProof/>
                <w:color w:val="000000"/>
                <w:sz w:val="20"/>
                <w:szCs w:val="20"/>
                <w:shd w:val="clear" w:color="auto" w:fill="EFEFF7"/>
              </w:rPr>
              <w:t xml:space="preserve"> </w:t>
            </w:r>
          </w:p>
        </w:tc>
      </w:tr>
      <w:tr w:rsidR="001F40B9" w:rsidRPr="001F40B9" w:rsidTr="004A7F19">
        <w:trPr>
          <w:trHeight w:val="663"/>
        </w:trPr>
        <w:tc>
          <w:tcPr>
            <w:tcW w:w="568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3060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исполнителю</w:t>
            </w:r>
          </w:p>
        </w:tc>
        <w:tc>
          <w:tcPr>
            <w:tcW w:w="6012" w:type="dxa"/>
          </w:tcPr>
          <w:p w:rsidR="001F40B9" w:rsidRPr="001F40B9" w:rsidRDefault="001F40B9" w:rsidP="001F40B9">
            <w:pPr>
              <w:numPr>
                <w:ilvl w:val="0"/>
                <w:numId w:val="12"/>
              </w:numPr>
              <w:tabs>
                <w:tab w:val="clear" w:pos="1134"/>
                <w:tab w:val="left" w:pos="774"/>
              </w:tabs>
              <w:kinsoku/>
              <w:overflowPunct/>
              <w:autoSpaceDE/>
              <w:autoSpaceDN/>
              <w:spacing w:after="200" w:line="276" w:lineRule="auto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>наличие квалифицированного инженерно-технического персонала (не менее трех человек), прошедшие курсы повышения квалификации в ФГУП ВНИИР–ГНМЦ и имеющих свидетельство о повышении квалификации, обученного по специальности «измерение вместимости трубопроводов» и в порядке, установленно нормативно технической документацией;</w:t>
            </w:r>
          </w:p>
          <w:p w:rsidR="001F40B9" w:rsidRPr="001F40B9" w:rsidRDefault="001F40B9" w:rsidP="001F40B9">
            <w:pPr>
              <w:numPr>
                <w:ilvl w:val="0"/>
                <w:numId w:val="12"/>
              </w:numPr>
              <w:tabs>
                <w:tab w:val="clear" w:pos="1134"/>
                <w:tab w:val="left" w:pos="784"/>
              </w:tabs>
              <w:kinsoku/>
              <w:overflowPunct/>
              <w:autoSpaceDE/>
              <w:autoSpaceDN/>
              <w:spacing w:after="200" w:line="276" w:lineRule="auto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>опыт выполнения указанных работ;</w:t>
            </w:r>
          </w:p>
          <w:p w:rsidR="001F40B9" w:rsidRPr="001F40B9" w:rsidRDefault="001F40B9" w:rsidP="001F40B9">
            <w:pPr>
              <w:numPr>
                <w:ilvl w:val="0"/>
                <w:numId w:val="12"/>
              </w:numPr>
              <w:tabs>
                <w:tab w:val="clear" w:pos="1134"/>
                <w:tab w:val="left" w:pos="784"/>
              </w:tabs>
              <w:kinsoku/>
              <w:overflowPunct/>
              <w:autoSpaceDE/>
              <w:autoSpaceDN/>
              <w:spacing w:after="200" w:line="276" w:lineRule="auto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 xml:space="preserve">наличие собственного или арендованного оборудования (техники). При работе использовать оборудование, имеющее </w:t>
            </w:r>
            <w:r w:rsidRPr="001F40B9">
              <w:rPr>
                <w:rFonts w:eastAsia="Calibri"/>
                <w:noProof/>
                <w:sz w:val="20"/>
                <w:szCs w:val="20"/>
              </w:rPr>
              <w:lastRenderedPageBreak/>
              <w:t>разрешение Ростехнадзора на использование. Средства измерения должны быть поверены и иметь действующие свидетельства о поверке.</w:t>
            </w:r>
          </w:p>
        </w:tc>
      </w:tr>
      <w:tr w:rsidR="001F40B9" w:rsidRPr="001F40B9" w:rsidTr="004A7F19">
        <w:tc>
          <w:tcPr>
            <w:tcW w:w="568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lastRenderedPageBreak/>
              <w:t>12.</w:t>
            </w:r>
          </w:p>
        </w:tc>
        <w:tc>
          <w:tcPr>
            <w:tcW w:w="3060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режиму безопасности и охране труда</w:t>
            </w:r>
          </w:p>
        </w:tc>
        <w:tc>
          <w:tcPr>
            <w:tcW w:w="6012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>Исполнитель обеспечивает выполнение работ в соответствии с требованиями действующего законодательства РФ, внутренними требованиями Заказчика в области ОТ, ПБ и ООС, а также действующими нормативными документами в области промышленной безопасности и охраны труда для нефтеперерабатывающих производств:</w:t>
            </w:r>
          </w:p>
          <w:p w:rsidR="001F40B9" w:rsidRPr="001F40B9" w:rsidRDefault="001F40B9" w:rsidP="001F40B9">
            <w:pPr>
              <w:numPr>
                <w:ilvl w:val="0"/>
                <w:numId w:val="13"/>
              </w:numPr>
              <w:tabs>
                <w:tab w:val="clear" w:pos="1134"/>
                <w:tab w:val="left" w:pos="778"/>
              </w:tabs>
              <w:kinsoku/>
              <w:overflowPunct/>
              <w:autoSpaceDE/>
              <w:autoSpaceDN/>
              <w:spacing w:after="200" w:line="276" w:lineRule="auto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>Приказ Министерства труда</w:t>
            </w:r>
            <w:r w:rsidRPr="001F40B9">
              <w:rPr>
                <w:rFonts w:eastAsia="Calibri"/>
                <w:noProof/>
                <w:sz w:val="20"/>
                <w:szCs w:val="20"/>
              </w:rPr>
              <w:br/>
              <w:t>и социальной защиты РФ от 16 ноября 2015 года № 873н «Об утверждении Правил по охране труда при хранении, транспортировании и реализации нефтепродуктов»;</w:t>
            </w:r>
          </w:p>
          <w:p w:rsidR="001F40B9" w:rsidRPr="001F40B9" w:rsidRDefault="001F40B9" w:rsidP="001F40B9">
            <w:pPr>
              <w:numPr>
                <w:ilvl w:val="0"/>
                <w:numId w:val="13"/>
              </w:numPr>
              <w:tabs>
                <w:tab w:val="clear" w:pos="1134"/>
                <w:tab w:val="left" w:pos="778"/>
              </w:tabs>
              <w:kinsoku/>
              <w:overflowPunct/>
              <w:autoSpaceDE/>
              <w:autoSpaceDN/>
              <w:spacing w:after="200" w:line="276" w:lineRule="auto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>Приказ Минэнерго РФ от 19 июня 2003 г. № 232 "Об утверждении Правил технической эксплуатации нефтебаз";</w:t>
            </w:r>
          </w:p>
          <w:p w:rsidR="001F40B9" w:rsidRPr="001F40B9" w:rsidRDefault="001F40B9" w:rsidP="001F40B9">
            <w:pPr>
              <w:numPr>
                <w:ilvl w:val="0"/>
                <w:numId w:val="13"/>
              </w:numPr>
              <w:tabs>
                <w:tab w:val="clear" w:pos="1134"/>
                <w:tab w:val="left" w:pos="778"/>
              </w:tabs>
              <w:kinsoku/>
              <w:overflowPunct/>
              <w:autoSpaceDE/>
              <w:autoSpaceDN/>
              <w:spacing w:after="200" w:line="276" w:lineRule="auto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>Постановление Правительства РФ от 25 апреля 2012 г. № 390 "О противопожарном режиме" (с изменениями и дополнениями);</w:t>
            </w:r>
          </w:p>
          <w:p w:rsidR="001F40B9" w:rsidRPr="001F40B9" w:rsidRDefault="001F40B9" w:rsidP="001F40B9">
            <w:pPr>
              <w:numPr>
                <w:ilvl w:val="0"/>
                <w:numId w:val="13"/>
              </w:numPr>
              <w:tabs>
                <w:tab w:val="clear" w:pos="1134"/>
                <w:tab w:val="left" w:pos="778"/>
              </w:tabs>
              <w:kinsoku/>
              <w:overflowPunct/>
              <w:autoSpaceDE/>
              <w:autoSpaceDN/>
              <w:spacing w:after="200" w:line="276" w:lineRule="auto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>Приказ Ростехнадзора от 26.12.2012 № 777 «Об утверждении Руководства по безопасности для нефтебаз и складов нефтепродуктов»;</w:t>
            </w:r>
          </w:p>
          <w:p w:rsidR="001F40B9" w:rsidRPr="001F40B9" w:rsidRDefault="001F40B9" w:rsidP="001F40B9">
            <w:pPr>
              <w:numPr>
                <w:ilvl w:val="0"/>
                <w:numId w:val="13"/>
              </w:numPr>
              <w:tabs>
                <w:tab w:val="clear" w:pos="1134"/>
                <w:tab w:val="left" w:pos="778"/>
              </w:tabs>
              <w:kinsoku/>
              <w:overflowPunct/>
              <w:autoSpaceDE/>
              <w:autoSpaceDN/>
              <w:spacing w:after="200" w:line="276" w:lineRule="auto"/>
              <w:jc w:val="left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>Приказ Ростехнадзора от 27.12.2012 № 784 «Об утверждении Руководства по безопасности "Рекомендации по устройству и безопасной эксплуатации технологических трубопроводов».</w:t>
            </w:r>
          </w:p>
        </w:tc>
      </w:tr>
      <w:tr w:rsidR="001F40B9" w:rsidRPr="001F40B9" w:rsidTr="004A7F19">
        <w:tc>
          <w:tcPr>
            <w:tcW w:w="568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3060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Документы и материалы, представляемые Исполнителем</w:t>
            </w:r>
          </w:p>
        </w:tc>
        <w:tc>
          <w:tcPr>
            <w:tcW w:w="6012" w:type="dxa"/>
          </w:tcPr>
          <w:p w:rsidR="001F40B9" w:rsidRPr="001F40B9" w:rsidRDefault="001F40B9" w:rsidP="001F40B9">
            <w:pPr>
              <w:tabs>
                <w:tab w:val="clear" w:pos="1134"/>
                <w:tab w:val="left" w:pos="316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noProof/>
                <w:sz w:val="20"/>
                <w:szCs w:val="20"/>
              </w:rPr>
            </w:pPr>
            <w:r w:rsidRPr="001F40B9">
              <w:rPr>
                <w:rFonts w:eastAsia="Calibri"/>
                <w:noProof/>
                <w:sz w:val="20"/>
                <w:szCs w:val="20"/>
              </w:rPr>
              <w:t>1.</w:t>
            </w:r>
            <w:r w:rsidRPr="001F40B9">
              <w:rPr>
                <w:rFonts w:eastAsia="Calibri"/>
                <w:noProof/>
                <w:color w:val="1F497D"/>
                <w:sz w:val="20"/>
                <w:szCs w:val="20"/>
              </w:rPr>
              <w:t xml:space="preserve"> </w:t>
            </w:r>
            <w:r w:rsidRPr="001F40B9">
              <w:rPr>
                <w:rFonts w:eastAsia="Calibri"/>
                <w:noProof/>
                <w:sz w:val="20"/>
                <w:szCs w:val="20"/>
              </w:rPr>
              <w:t>Таблицы вместимости на технологический трубопроводов с разбивкой по отдельным участкам трубопровода, оформленные в соответствии с МИ-2800-2003.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ascii="Calibri" w:eastAsia="Calibri" w:hAnsi="Calibri"/>
                <w:color w:val="1F497D"/>
                <w:sz w:val="20"/>
                <w:szCs w:val="20"/>
                <w:lang w:eastAsia="en-US"/>
              </w:rPr>
            </w:pPr>
            <w:r w:rsidRPr="001F40B9"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  <w:r w:rsidRPr="001F40B9">
              <w:rPr>
                <w:rFonts w:eastAsia="Calibri"/>
                <w:noProof/>
                <w:sz w:val="20"/>
                <w:szCs w:val="20"/>
              </w:rPr>
              <w:t>. Градуировочную таблицу на технологический трубопровод, включающую градуировочные таблицы на отдельные трубопроводы, оформленные в соответствии с МИ 2800-2003, с приложением протокола измерений параметров технологического трубопровода, схемы технологического трубопровода.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3.После выполнения работ Заказчику передать таблицы вместимости на технологические трубопроводы в бумажном виде - 2 экз. и на электронном носителе - 1 экз. (в формате</w:t>
            </w:r>
            <w:r w:rsidRPr="001F40B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 w:rsidRPr="001F40B9">
              <w:rPr>
                <w:rFonts w:eastAsia="Calibri"/>
                <w:sz w:val="20"/>
                <w:szCs w:val="20"/>
                <w:lang w:val="en-US" w:eastAsia="en-US"/>
              </w:rPr>
              <w:t>Word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1F40B9">
              <w:rPr>
                <w:rFonts w:eastAsia="Calibri"/>
                <w:sz w:val="20"/>
                <w:szCs w:val="20"/>
                <w:lang w:val="en-US" w:eastAsia="en-US"/>
              </w:rPr>
              <w:t>Excel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1F40B9">
              <w:rPr>
                <w:rFonts w:eastAsia="Calibri"/>
                <w:sz w:val="20"/>
                <w:szCs w:val="20"/>
                <w:lang w:val="en-US" w:eastAsia="en-US"/>
              </w:rPr>
              <w:t>txt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>).</w:t>
            </w:r>
          </w:p>
        </w:tc>
      </w:tr>
      <w:tr w:rsidR="001F40B9" w:rsidRPr="001F40B9" w:rsidTr="001F40B9">
        <w:trPr>
          <w:trHeight w:val="593"/>
        </w:trPr>
        <w:tc>
          <w:tcPr>
            <w:tcW w:w="568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3060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b/>
                <w:noProof/>
                <w:sz w:val="20"/>
                <w:szCs w:val="20"/>
              </w:rPr>
            </w:pPr>
            <w:r w:rsidRPr="001F40B9">
              <w:rPr>
                <w:rFonts w:eastAsia="Calibri"/>
                <w:b/>
                <w:noProof/>
                <w:sz w:val="20"/>
                <w:szCs w:val="20"/>
              </w:rPr>
              <w:t>Документы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b/>
                <w:noProof/>
                <w:sz w:val="20"/>
                <w:szCs w:val="20"/>
              </w:rPr>
            </w:pPr>
            <w:r w:rsidRPr="001F40B9">
              <w:rPr>
                <w:rFonts w:eastAsia="Calibri"/>
                <w:b/>
                <w:noProof/>
                <w:sz w:val="20"/>
                <w:szCs w:val="20"/>
              </w:rPr>
              <w:t>представляемые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Заказчиком</w:t>
            </w:r>
          </w:p>
        </w:tc>
        <w:tc>
          <w:tcPr>
            <w:tcW w:w="6012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1.Технологические схемы трубопроводов в соответствии с п. 7,8).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2.Паспорта на трубопроводы, после заключения договора.</w:t>
            </w:r>
          </w:p>
        </w:tc>
      </w:tr>
      <w:tr w:rsidR="001F40B9" w:rsidRPr="001F40B9" w:rsidTr="004A7F19">
        <w:tc>
          <w:tcPr>
            <w:tcW w:w="568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1F40B9">
              <w:rPr>
                <w:rFonts w:eastAsia="Calibri"/>
                <w:sz w:val="20"/>
                <w:szCs w:val="20"/>
                <w:lang w:val="en-US" w:eastAsia="en-US"/>
              </w:rPr>
              <w:t>15.</w:t>
            </w:r>
          </w:p>
        </w:tc>
        <w:tc>
          <w:tcPr>
            <w:tcW w:w="3060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пропускному режиму на территорию АО «Международный а/п Внуково»</w:t>
            </w:r>
          </w:p>
        </w:tc>
        <w:tc>
          <w:tcPr>
            <w:tcW w:w="6012" w:type="dxa"/>
          </w:tcPr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color w:val="111111"/>
                <w:sz w:val="20"/>
                <w:szCs w:val="20"/>
                <w:shd w:val="clear" w:color="auto" w:fill="FDFDFD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- пропускной режим согласно </w:t>
            </w:r>
            <w:r w:rsidRPr="001F40B9">
              <w:rPr>
                <w:rFonts w:eastAsia="Calibri"/>
                <w:b/>
                <w:bCs/>
                <w:i/>
                <w:iCs/>
                <w:sz w:val="20"/>
                <w:szCs w:val="20"/>
                <w:lang w:eastAsia="en-US"/>
              </w:rPr>
              <w:t>Постановлению Правительства от 28.07.2018 № 886.</w:t>
            </w:r>
            <w:r w:rsidRPr="001F40B9">
              <w:rPr>
                <w:sz w:val="20"/>
                <w:szCs w:val="20"/>
                <w:shd w:val="clear" w:color="auto" w:fill="FDFDFD"/>
              </w:rPr>
              <w:t xml:space="preserve"> </w:t>
            </w:r>
            <w:r w:rsidRPr="001F40B9">
              <w:rPr>
                <w:color w:val="111111"/>
                <w:sz w:val="20"/>
                <w:szCs w:val="20"/>
                <w:shd w:val="clear" w:color="auto" w:fill="FDFDFD"/>
              </w:rPr>
              <w:t xml:space="preserve">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</w:t>
            </w:r>
            <w:r w:rsidRPr="001F40B9">
              <w:rPr>
                <w:color w:val="111111"/>
                <w:sz w:val="20"/>
                <w:szCs w:val="20"/>
                <w:shd w:val="clear" w:color="auto" w:fill="FDFDFD"/>
              </w:rPr>
              <w:lastRenderedPageBreak/>
              <w:t>объектов транспортной инфраструктуры и транспортных средств воздушного транспорта».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 xml:space="preserve">Оформление пропусков сотрудникам и спецтранспорту для въезда на территорию «Международный а/п Внуково» (Техническая зона ППН) и связанные с этим затраты, осуществляется Исполнителем. 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Требования по оформлению пропусков, необходимо уточнить по телефон: 8 (495) 436-21-02 (до момента подачи заявки для участия в тендере).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Пропуска оформляются в едином окне АО «Международный аэропорт «Внуково», г. Москва, п. Внуково, ул. Центральная д.2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Исполнитель обязан подать заявку на оформление пропусков в течении 5 календарных дней со дня подписания договора.</w:t>
            </w:r>
          </w:p>
          <w:p w:rsidR="001F40B9" w:rsidRPr="001F40B9" w:rsidRDefault="001F40B9" w:rsidP="001F40B9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F40B9">
              <w:rPr>
                <w:rFonts w:eastAsia="Calibri"/>
                <w:sz w:val="20"/>
                <w:szCs w:val="20"/>
                <w:lang w:eastAsia="en-US"/>
              </w:rPr>
              <w:t>Ответственность за оформление пропусков на персонал и технику, на территорию АО «</w:t>
            </w:r>
            <w:proofErr w:type="spellStart"/>
            <w:r w:rsidRPr="001F40B9">
              <w:rPr>
                <w:rFonts w:eastAsia="Calibri"/>
                <w:sz w:val="20"/>
                <w:szCs w:val="20"/>
                <w:lang w:val="en-US" w:eastAsia="en-US"/>
              </w:rPr>
              <w:t>Международный</w:t>
            </w:r>
            <w:proofErr w:type="spellEnd"/>
            <w:r w:rsidRPr="001F40B9">
              <w:rPr>
                <w:rFonts w:eastAsia="Calibri"/>
                <w:sz w:val="20"/>
                <w:szCs w:val="20"/>
                <w:lang w:val="en-US" w:eastAsia="en-US"/>
              </w:rPr>
              <w:t xml:space="preserve"> </w:t>
            </w:r>
            <w:r w:rsidRPr="001F40B9">
              <w:rPr>
                <w:rFonts w:eastAsia="Calibri"/>
                <w:sz w:val="20"/>
                <w:szCs w:val="20"/>
                <w:lang w:eastAsia="en-US"/>
              </w:rPr>
              <w:t>аэропорт Внуково», возлагается на Исполнителя.</w:t>
            </w:r>
          </w:p>
        </w:tc>
      </w:tr>
    </w:tbl>
    <w:p w:rsidR="006248EF" w:rsidRPr="001F40B9" w:rsidRDefault="001F40B9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r w:rsidRPr="001F40B9">
        <w:rPr>
          <w:rFonts w:eastAsia="Calibri"/>
          <w:sz w:val="20"/>
          <w:szCs w:val="20"/>
          <w:lang w:eastAsia="en-US"/>
        </w:rPr>
        <w:lastRenderedPageBreak/>
        <w:t>Приложение №1: Принятые сокращения, термины и определения</w:t>
      </w: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1F40B9" w:rsidRDefault="001F40B9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1F40B9" w:rsidRDefault="001F40B9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1F40B9" w:rsidRDefault="001F40B9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1F40B9" w:rsidRDefault="001F40B9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1F40B9" w:rsidRDefault="001F40B9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1F40B9" w:rsidRDefault="001F40B9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1F40B9" w:rsidRDefault="001F40B9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1F40B9" w:rsidRDefault="001F40B9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1F40B9" w:rsidRDefault="001F40B9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1F40B9" w:rsidRDefault="001F40B9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1F40B9" w:rsidRDefault="001F40B9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1F40B9" w:rsidRDefault="001F40B9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1F40B9" w:rsidRDefault="001F40B9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1F40B9" w:rsidRDefault="001F40B9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A25C38" w:rsidRDefault="00A25C38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A25C38" w:rsidRDefault="00A25C38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1F40B9" w:rsidRDefault="001F40B9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1F40B9" w:rsidRPr="001F40B9" w:rsidRDefault="001F40B9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  <w:r w:rsidRPr="001F40B9">
        <w:rPr>
          <w:rFonts w:eastAsia="Calibri"/>
          <w:szCs w:val="24"/>
          <w:lang w:eastAsia="en-US"/>
        </w:rPr>
        <w:t>Приложение №1</w:t>
      </w:r>
    </w:p>
    <w:p w:rsidR="001F40B9" w:rsidRPr="001F40B9" w:rsidRDefault="001F40B9" w:rsidP="001F40B9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right"/>
        <w:rPr>
          <w:rFonts w:eastAsia="Calibri"/>
          <w:b/>
          <w:szCs w:val="24"/>
          <w:lang w:eastAsia="en-US"/>
        </w:rPr>
      </w:pPr>
      <w:r w:rsidRPr="001F40B9">
        <w:rPr>
          <w:rFonts w:eastAsia="Calibri"/>
          <w:szCs w:val="24"/>
          <w:lang w:eastAsia="en-US"/>
        </w:rPr>
        <w:t xml:space="preserve">К техническому заданию «на выполнение работ по градуировке технологических трубопроводов складов ГСМ-1, ГСМ-2, </w:t>
      </w:r>
      <w:proofErr w:type="spellStart"/>
      <w:r w:rsidRPr="001F40B9">
        <w:rPr>
          <w:rFonts w:eastAsia="Calibri"/>
          <w:szCs w:val="24"/>
          <w:lang w:eastAsia="en-US"/>
        </w:rPr>
        <w:t>межскладской</w:t>
      </w:r>
      <w:proofErr w:type="spellEnd"/>
      <w:r w:rsidRPr="001F40B9">
        <w:rPr>
          <w:rFonts w:eastAsia="Calibri"/>
          <w:szCs w:val="24"/>
          <w:lang w:eastAsia="en-US"/>
        </w:rPr>
        <w:t xml:space="preserve"> трубопровод, трубопровод от ГСМ-1 на </w:t>
      </w:r>
      <w:proofErr w:type="spellStart"/>
      <w:r w:rsidRPr="001F40B9">
        <w:rPr>
          <w:rFonts w:eastAsia="Calibri"/>
          <w:szCs w:val="24"/>
          <w:lang w:eastAsia="en-US"/>
        </w:rPr>
        <w:t>предперронный</w:t>
      </w:r>
      <w:proofErr w:type="spellEnd"/>
      <w:r w:rsidRPr="001F40B9">
        <w:rPr>
          <w:rFonts w:eastAsia="Calibri"/>
          <w:szCs w:val="24"/>
          <w:lang w:eastAsia="en-US"/>
        </w:rPr>
        <w:t xml:space="preserve"> пункт налива ППН и технологические трубопроводы </w:t>
      </w:r>
      <w:proofErr w:type="spellStart"/>
      <w:r w:rsidRPr="001F40B9">
        <w:rPr>
          <w:rFonts w:eastAsia="Calibri"/>
          <w:szCs w:val="24"/>
          <w:lang w:eastAsia="en-US"/>
        </w:rPr>
        <w:t>предперронного</w:t>
      </w:r>
      <w:proofErr w:type="spellEnd"/>
      <w:r w:rsidRPr="001F40B9">
        <w:rPr>
          <w:rFonts w:eastAsia="Calibri"/>
          <w:szCs w:val="24"/>
          <w:lang w:eastAsia="en-US"/>
        </w:rPr>
        <w:t xml:space="preserve"> пункта налива (техническая зона Международного а/п Внуково) ЗАО «ТЗС»</w:t>
      </w:r>
    </w:p>
    <w:p w:rsidR="001F40B9" w:rsidRPr="001F40B9" w:rsidRDefault="001F40B9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ascii="Calibri" w:eastAsia="Calibri" w:hAnsi="Calibri"/>
          <w:sz w:val="23"/>
          <w:szCs w:val="23"/>
          <w:lang w:eastAsia="en-US"/>
        </w:rPr>
      </w:pPr>
    </w:p>
    <w:p w:rsidR="001F40B9" w:rsidRPr="001F40B9" w:rsidRDefault="001F40B9" w:rsidP="001F40B9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1F40B9">
        <w:rPr>
          <w:rFonts w:eastAsia="Calibri"/>
          <w:b/>
          <w:szCs w:val="24"/>
          <w:lang w:eastAsia="en-US"/>
        </w:rPr>
        <w:t>Принятые сокращения, термины и определения</w:t>
      </w:r>
    </w:p>
    <w:p w:rsidR="001F40B9" w:rsidRPr="001F40B9" w:rsidRDefault="001F40B9" w:rsidP="001F40B9">
      <w:pPr>
        <w:numPr>
          <w:ilvl w:val="0"/>
          <w:numId w:val="17"/>
        </w:numPr>
        <w:tabs>
          <w:tab w:val="clear" w:pos="1134"/>
          <w:tab w:val="left" w:pos="567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1F40B9">
        <w:rPr>
          <w:rFonts w:eastAsia="Calibri"/>
          <w:b/>
          <w:sz w:val="20"/>
          <w:szCs w:val="20"/>
          <w:lang w:eastAsia="en-US"/>
        </w:rPr>
        <w:t xml:space="preserve">РФ </w:t>
      </w:r>
      <w:r w:rsidRPr="001F40B9">
        <w:rPr>
          <w:rFonts w:eastAsia="Calibri"/>
          <w:i/>
          <w:sz w:val="20"/>
          <w:szCs w:val="20"/>
          <w:lang w:eastAsia="en-US"/>
        </w:rPr>
        <w:t>–</w:t>
      </w:r>
      <w:r w:rsidRPr="001F40B9">
        <w:rPr>
          <w:rFonts w:eastAsia="Calibri"/>
          <w:sz w:val="20"/>
          <w:szCs w:val="20"/>
          <w:lang w:eastAsia="en-US"/>
        </w:rPr>
        <w:t xml:space="preserve"> Российская Федерация;</w:t>
      </w:r>
    </w:p>
    <w:p w:rsidR="001F40B9" w:rsidRPr="001F40B9" w:rsidRDefault="001F40B9" w:rsidP="001F40B9">
      <w:pPr>
        <w:numPr>
          <w:ilvl w:val="0"/>
          <w:numId w:val="17"/>
        </w:numPr>
        <w:tabs>
          <w:tab w:val="clear" w:pos="1134"/>
          <w:tab w:val="left" w:pos="567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1F40B9">
        <w:rPr>
          <w:rFonts w:eastAsia="Calibri"/>
          <w:b/>
          <w:sz w:val="20"/>
          <w:szCs w:val="20"/>
          <w:lang w:eastAsia="en-US"/>
        </w:rPr>
        <w:t xml:space="preserve">СИ – </w:t>
      </w:r>
      <w:r w:rsidRPr="001F40B9">
        <w:rPr>
          <w:rFonts w:eastAsia="Calibri"/>
          <w:sz w:val="20"/>
          <w:szCs w:val="20"/>
          <w:lang w:eastAsia="en-US"/>
        </w:rPr>
        <w:t>средства измерения;</w:t>
      </w:r>
    </w:p>
    <w:p w:rsidR="001F40B9" w:rsidRPr="001F40B9" w:rsidRDefault="001F40B9" w:rsidP="001F40B9">
      <w:pPr>
        <w:numPr>
          <w:ilvl w:val="0"/>
          <w:numId w:val="17"/>
        </w:numPr>
        <w:tabs>
          <w:tab w:val="clear" w:pos="1134"/>
          <w:tab w:val="left" w:pos="567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1F40B9">
        <w:rPr>
          <w:rFonts w:eastAsia="Calibri"/>
          <w:b/>
          <w:sz w:val="20"/>
          <w:szCs w:val="20"/>
          <w:lang w:eastAsia="en-US"/>
        </w:rPr>
        <w:t>ГСМ</w:t>
      </w:r>
      <w:r w:rsidRPr="001F40B9">
        <w:rPr>
          <w:rFonts w:eastAsia="Calibri"/>
          <w:sz w:val="20"/>
          <w:szCs w:val="20"/>
          <w:lang w:eastAsia="en-US"/>
        </w:rPr>
        <w:t xml:space="preserve"> – горюче-смазочные материалы;</w:t>
      </w:r>
    </w:p>
    <w:p w:rsidR="001F40B9" w:rsidRPr="001F40B9" w:rsidRDefault="001F40B9" w:rsidP="001F40B9">
      <w:pPr>
        <w:numPr>
          <w:ilvl w:val="0"/>
          <w:numId w:val="17"/>
        </w:numPr>
        <w:tabs>
          <w:tab w:val="clear" w:pos="1134"/>
          <w:tab w:val="left" w:pos="567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1F40B9">
        <w:rPr>
          <w:rFonts w:eastAsia="Calibri"/>
          <w:b/>
          <w:sz w:val="20"/>
          <w:szCs w:val="20"/>
          <w:lang w:eastAsia="en-US"/>
        </w:rPr>
        <w:t>ППН</w:t>
      </w:r>
      <w:r w:rsidRPr="001F40B9">
        <w:rPr>
          <w:rFonts w:eastAsia="Calibri"/>
          <w:sz w:val="20"/>
          <w:szCs w:val="20"/>
          <w:lang w:eastAsia="en-US"/>
        </w:rPr>
        <w:t xml:space="preserve"> – пункт </w:t>
      </w:r>
      <w:proofErr w:type="spellStart"/>
      <w:r w:rsidRPr="001F40B9">
        <w:rPr>
          <w:rFonts w:eastAsia="Calibri"/>
          <w:sz w:val="20"/>
          <w:szCs w:val="20"/>
          <w:lang w:eastAsia="en-US"/>
        </w:rPr>
        <w:t>предперонного</w:t>
      </w:r>
      <w:proofErr w:type="spellEnd"/>
      <w:r w:rsidRPr="001F40B9">
        <w:rPr>
          <w:rFonts w:eastAsia="Calibri"/>
          <w:sz w:val="20"/>
          <w:szCs w:val="20"/>
          <w:lang w:eastAsia="en-US"/>
        </w:rPr>
        <w:t xml:space="preserve"> налива;</w:t>
      </w:r>
    </w:p>
    <w:p w:rsidR="001F40B9" w:rsidRPr="001F40B9" w:rsidRDefault="001F40B9" w:rsidP="001F40B9">
      <w:pPr>
        <w:numPr>
          <w:ilvl w:val="0"/>
          <w:numId w:val="17"/>
        </w:numPr>
        <w:tabs>
          <w:tab w:val="clear" w:pos="1134"/>
          <w:tab w:val="left" w:pos="567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1F40B9">
        <w:rPr>
          <w:rFonts w:eastAsia="Calibri"/>
          <w:b/>
          <w:sz w:val="20"/>
          <w:szCs w:val="20"/>
          <w:lang w:eastAsia="en-US"/>
        </w:rPr>
        <w:t xml:space="preserve">АЗС </w:t>
      </w:r>
      <w:r w:rsidRPr="001F40B9">
        <w:rPr>
          <w:rFonts w:eastAsia="Calibri"/>
          <w:i/>
          <w:sz w:val="20"/>
          <w:szCs w:val="20"/>
          <w:lang w:eastAsia="en-US"/>
        </w:rPr>
        <w:t xml:space="preserve">– </w:t>
      </w:r>
      <w:r w:rsidRPr="001F40B9">
        <w:rPr>
          <w:rFonts w:eastAsia="Calibri"/>
          <w:sz w:val="20"/>
          <w:szCs w:val="20"/>
          <w:lang w:eastAsia="en-US"/>
        </w:rPr>
        <w:t>автомобильная заправочная станция</w:t>
      </w:r>
      <w:r w:rsidRPr="001F40B9">
        <w:rPr>
          <w:rFonts w:eastAsia="Calibri"/>
          <w:sz w:val="20"/>
          <w:szCs w:val="20"/>
          <w:lang w:val="en-US" w:eastAsia="en-US"/>
        </w:rPr>
        <w:t>;</w:t>
      </w:r>
    </w:p>
    <w:p w:rsidR="001F40B9" w:rsidRPr="001F40B9" w:rsidRDefault="001F40B9" w:rsidP="001F40B9">
      <w:pPr>
        <w:numPr>
          <w:ilvl w:val="0"/>
          <w:numId w:val="17"/>
        </w:numPr>
        <w:tabs>
          <w:tab w:val="clear" w:pos="1134"/>
          <w:tab w:val="left" w:pos="567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1F40B9">
        <w:rPr>
          <w:rFonts w:eastAsia="Calibri"/>
          <w:b/>
          <w:sz w:val="20"/>
          <w:szCs w:val="20"/>
          <w:lang w:eastAsia="en-US"/>
        </w:rPr>
        <w:t>ОПО</w:t>
      </w:r>
      <w:r w:rsidRPr="001F40B9">
        <w:rPr>
          <w:rFonts w:eastAsia="Calibri"/>
          <w:sz w:val="20"/>
          <w:szCs w:val="20"/>
          <w:lang w:eastAsia="en-US"/>
        </w:rPr>
        <w:t xml:space="preserve"> – опасный производственный объект;</w:t>
      </w:r>
    </w:p>
    <w:p w:rsidR="001F40B9" w:rsidRPr="001F40B9" w:rsidRDefault="001F40B9" w:rsidP="001F40B9">
      <w:pPr>
        <w:numPr>
          <w:ilvl w:val="0"/>
          <w:numId w:val="17"/>
        </w:numPr>
        <w:tabs>
          <w:tab w:val="clear" w:pos="1134"/>
          <w:tab w:val="left" w:pos="567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1F40B9">
        <w:rPr>
          <w:rFonts w:eastAsia="Calibri"/>
          <w:b/>
          <w:sz w:val="20"/>
          <w:szCs w:val="20"/>
          <w:lang w:eastAsia="en-US"/>
        </w:rPr>
        <w:t>Ед. –</w:t>
      </w:r>
      <w:r w:rsidRPr="001F40B9">
        <w:rPr>
          <w:rFonts w:eastAsia="Calibri"/>
          <w:sz w:val="20"/>
          <w:szCs w:val="20"/>
          <w:lang w:eastAsia="en-US"/>
        </w:rPr>
        <w:t xml:space="preserve"> единица</w:t>
      </w:r>
      <w:r w:rsidRPr="001F40B9">
        <w:rPr>
          <w:rFonts w:eastAsia="Calibri"/>
          <w:sz w:val="20"/>
          <w:szCs w:val="20"/>
          <w:lang w:val="en-US" w:eastAsia="en-US"/>
        </w:rPr>
        <w:t>;</w:t>
      </w:r>
    </w:p>
    <w:p w:rsidR="001F40B9" w:rsidRPr="001F40B9" w:rsidRDefault="001F40B9" w:rsidP="001F40B9">
      <w:pPr>
        <w:numPr>
          <w:ilvl w:val="0"/>
          <w:numId w:val="17"/>
        </w:numPr>
        <w:tabs>
          <w:tab w:val="clear" w:pos="1134"/>
          <w:tab w:val="left" w:pos="567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1F40B9">
        <w:rPr>
          <w:rFonts w:eastAsia="Calibri"/>
          <w:b/>
          <w:sz w:val="20"/>
          <w:szCs w:val="20"/>
          <w:lang w:eastAsia="en-US"/>
        </w:rPr>
        <w:t xml:space="preserve">Изм. – </w:t>
      </w:r>
      <w:r w:rsidRPr="001F40B9">
        <w:rPr>
          <w:rFonts w:eastAsia="Calibri"/>
          <w:sz w:val="20"/>
          <w:szCs w:val="20"/>
          <w:lang w:eastAsia="en-US"/>
        </w:rPr>
        <w:t>измерение</w:t>
      </w:r>
      <w:r w:rsidRPr="001F40B9">
        <w:rPr>
          <w:rFonts w:eastAsia="Calibri"/>
          <w:sz w:val="20"/>
          <w:szCs w:val="20"/>
          <w:lang w:val="en-US" w:eastAsia="en-US"/>
        </w:rPr>
        <w:t>;</w:t>
      </w:r>
    </w:p>
    <w:p w:rsidR="001F40B9" w:rsidRPr="001F40B9" w:rsidRDefault="001F40B9" w:rsidP="001F40B9">
      <w:pPr>
        <w:numPr>
          <w:ilvl w:val="0"/>
          <w:numId w:val="17"/>
        </w:numPr>
        <w:tabs>
          <w:tab w:val="clear" w:pos="1134"/>
          <w:tab w:val="left" w:pos="567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1F40B9">
        <w:rPr>
          <w:rFonts w:eastAsia="Calibri"/>
          <w:b/>
          <w:sz w:val="20"/>
          <w:szCs w:val="20"/>
          <w:lang w:eastAsia="en-US"/>
        </w:rPr>
        <w:t>ОТ</w:t>
      </w:r>
      <w:r w:rsidRPr="001F40B9">
        <w:rPr>
          <w:rFonts w:eastAsia="Calibri"/>
          <w:b/>
          <w:sz w:val="20"/>
          <w:szCs w:val="20"/>
          <w:lang w:val="en-US" w:eastAsia="en-US"/>
        </w:rPr>
        <w:t xml:space="preserve"> </w:t>
      </w:r>
      <w:r w:rsidRPr="001F40B9">
        <w:rPr>
          <w:rFonts w:eastAsia="Calibri"/>
          <w:b/>
          <w:sz w:val="20"/>
          <w:szCs w:val="20"/>
          <w:lang w:eastAsia="en-US"/>
        </w:rPr>
        <w:t>-</w:t>
      </w:r>
      <w:r w:rsidRPr="001F40B9">
        <w:rPr>
          <w:rFonts w:eastAsia="Calibri"/>
          <w:sz w:val="20"/>
          <w:szCs w:val="20"/>
          <w:lang w:eastAsia="en-US"/>
        </w:rPr>
        <w:t xml:space="preserve"> Охрана труда;</w:t>
      </w:r>
    </w:p>
    <w:p w:rsidR="001F40B9" w:rsidRPr="001F40B9" w:rsidRDefault="001F40B9" w:rsidP="001F40B9">
      <w:pPr>
        <w:numPr>
          <w:ilvl w:val="0"/>
          <w:numId w:val="17"/>
        </w:numPr>
        <w:tabs>
          <w:tab w:val="clear" w:pos="1134"/>
          <w:tab w:val="left" w:pos="567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1F40B9">
        <w:rPr>
          <w:rFonts w:eastAsia="Calibri"/>
          <w:b/>
          <w:sz w:val="20"/>
          <w:szCs w:val="20"/>
          <w:lang w:eastAsia="en-US"/>
        </w:rPr>
        <w:t>ПБ</w:t>
      </w:r>
      <w:r w:rsidRPr="001F40B9">
        <w:rPr>
          <w:rFonts w:eastAsia="Calibri"/>
          <w:b/>
          <w:sz w:val="20"/>
          <w:szCs w:val="20"/>
          <w:lang w:val="en-US" w:eastAsia="en-US"/>
        </w:rPr>
        <w:t xml:space="preserve"> </w:t>
      </w:r>
      <w:r w:rsidRPr="001F40B9">
        <w:rPr>
          <w:rFonts w:eastAsia="Calibri"/>
          <w:b/>
          <w:sz w:val="20"/>
          <w:szCs w:val="20"/>
          <w:lang w:eastAsia="en-US"/>
        </w:rPr>
        <w:t>-</w:t>
      </w:r>
      <w:r w:rsidRPr="001F40B9">
        <w:rPr>
          <w:rFonts w:eastAsia="Calibri"/>
          <w:sz w:val="20"/>
          <w:szCs w:val="20"/>
          <w:lang w:eastAsia="en-US"/>
        </w:rPr>
        <w:t xml:space="preserve"> пожарная безопасность</w:t>
      </w:r>
      <w:r w:rsidRPr="001F40B9">
        <w:rPr>
          <w:rFonts w:eastAsia="Calibri"/>
          <w:sz w:val="20"/>
          <w:szCs w:val="20"/>
          <w:lang w:val="en-US" w:eastAsia="en-US"/>
        </w:rPr>
        <w:t>;</w:t>
      </w:r>
    </w:p>
    <w:p w:rsidR="001F40B9" w:rsidRPr="001F40B9" w:rsidRDefault="001F40B9" w:rsidP="001F40B9">
      <w:pPr>
        <w:numPr>
          <w:ilvl w:val="0"/>
          <w:numId w:val="17"/>
        </w:numPr>
        <w:tabs>
          <w:tab w:val="clear" w:pos="1134"/>
          <w:tab w:val="left" w:pos="567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1F40B9">
        <w:rPr>
          <w:rFonts w:eastAsia="Calibri"/>
          <w:b/>
          <w:sz w:val="20"/>
          <w:szCs w:val="20"/>
          <w:lang w:eastAsia="en-US"/>
        </w:rPr>
        <w:t>РП</w:t>
      </w:r>
      <w:r w:rsidRPr="001F40B9">
        <w:rPr>
          <w:rFonts w:eastAsia="Calibri"/>
          <w:b/>
          <w:sz w:val="20"/>
          <w:szCs w:val="20"/>
          <w:lang w:val="en-US" w:eastAsia="en-US"/>
        </w:rPr>
        <w:t xml:space="preserve"> </w:t>
      </w:r>
      <w:r w:rsidRPr="001F40B9">
        <w:rPr>
          <w:rFonts w:eastAsia="Calibri"/>
          <w:b/>
          <w:sz w:val="20"/>
          <w:szCs w:val="20"/>
          <w:lang w:eastAsia="en-US"/>
        </w:rPr>
        <w:t>-</w:t>
      </w:r>
      <w:r w:rsidRPr="001F40B9">
        <w:rPr>
          <w:rFonts w:eastAsia="Calibri"/>
          <w:sz w:val="20"/>
          <w:szCs w:val="20"/>
          <w:lang w:eastAsia="en-US"/>
        </w:rPr>
        <w:t xml:space="preserve"> раздаточный пункт</w:t>
      </w:r>
      <w:r w:rsidRPr="001F40B9">
        <w:rPr>
          <w:rFonts w:eastAsia="Calibri"/>
          <w:sz w:val="20"/>
          <w:szCs w:val="20"/>
          <w:lang w:val="en-US" w:eastAsia="en-US"/>
        </w:rPr>
        <w:t>;</w:t>
      </w:r>
    </w:p>
    <w:p w:rsidR="001F40B9" w:rsidRPr="001F40B9" w:rsidRDefault="001F40B9" w:rsidP="001F40B9">
      <w:pPr>
        <w:numPr>
          <w:ilvl w:val="0"/>
          <w:numId w:val="17"/>
        </w:numPr>
        <w:tabs>
          <w:tab w:val="clear" w:pos="1134"/>
          <w:tab w:val="left" w:pos="567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1F40B9">
        <w:rPr>
          <w:rFonts w:eastAsia="Calibri"/>
          <w:b/>
          <w:sz w:val="20"/>
          <w:szCs w:val="20"/>
          <w:lang w:eastAsia="en-US"/>
        </w:rPr>
        <w:t>ГК РФ –</w:t>
      </w:r>
      <w:r w:rsidRPr="001F40B9">
        <w:rPr>
          <w:rFonts w:eastAsia="Calibri"/>
          <w:sz w:val="20"/>
          <w:szCs w:val="20"/>
          <w:lang w:eastAsia="en-US"/>
        </w:rPr>
        <w:t xml:space="preserve"> гражданский кодекс Российской Федерации;</w:t>
      </w:r>
    </w:p>
    <w:p w:rsidR="001F40B9" w:rsidRPr="001F40B9" w:rsidRDefault="001F40B9" w:rsidP="001F40B9">
      <w:pPr>
        <w:numPr>
          <w:ilvl w:val="0"/>
          <w:numId w:val="17"/>
        </w:numPr>
        <w:tabs>
          <w:tab w:val="clear" w:pos="1134"/>
          <w:tab w:val="left" w:pos="567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1F40B9">
        <w:rPr>
          <w:rFonts w:eastAsia="Calibri"/>
          <w:b/>
          <w:sz w:val="20"/>
          <w:szCs w:val="20"/>
          <w:lang w:eastAsia="en-US"/>
        </w:rPr>
        <w:t>ООС</w:t>
      </w:r>
      <w:r w:rsidRPr="001F40B9">
        <w:rPr>
          <w:rFonts w:eastAsia="Calibri"/>
          <w:b/>
          <w:sz w:val="20"/>
          <w:szCs w:val="20"/>
          <w:lang w:val="en-US" w:eastAsia="en-US"/>
        </w:rPr>
        <w:t xml:space="preserve"> </w:t>
      </w:r>
      <w:r w:rsidRPr="001F40B9">
        <w:rPr>
          <w:rFonts w:eastAsia="Calibri"/>
          <w:b/>
          <w:sz w:val="20"/>
          <w:szCs w:val="20"/>
          <w:lang w:eastAsia="en-US"/>
        </w:rPr>
        <w:t>-</w:t>
      </w:r>
      <w:r w:rsidRPr="001F40B9">
        <w:rPr>
          <w:rFonts w:eastAsia="Calibri"/>
          <w:sz w:val="20"/>
          <w:szCs w:val="20"/>
          <w:lang w:eastAsia="en-US"/>
        </w:rPr>
        <w:t xml:space="preserve"> охрана окружающей среды</w:t>
      </w:r>
      <w:r w:rsidRPr="001F40B9">
        <w:rPr>
          <w:rFonts w:eastAsia="Calibri"/>
          <w:sz w:val="20"/>
          <w:szCs w:val="20"/>
          <w:lang w:val="en-US" w:eastAsia="en-US"/>
        </w:rPr>
        <w:t>;</w:t>
      </w:r>
    </w:p>
    <w:p w:rsidR="001F40B9" w:rsidRPr="001F40B9" w:rsidRDefault="001F40B9" w:rsidP="001F40B9">
      <w:pPr>
        <w:numPr>
          <w:ilvl w:val="0"/>
          <w:numId w:val="17"/>
        </w:numPr>
        <w:tabs>
          <w:tab w:val="clear" w:pos="1134"/>
          <w:tab w:val="left" w:pos="567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b/>
          <w:sz w:val="20"/>
          <w:szCs w:val="20"/>
          <w:lang w:eastAsia="en-US"/>
        </w:rPr>
      </w:pPr>
      <w:r w:rsidRPr="001F40B9">
        <w:rPr>
          <w:rFonts w:eastAsia="Calibri"/>
          <w:b/>
          <w:sz w:val="20"/>
          <w:szCs w:val="20"/>
          <w:lang w:eastAsia="en-US"/>
        </w:rPr>
        <w:t xml:space="preserve">НТД – </w:t>
      </w:r>
      <w:r w:rsidRPr="001F40B9">
        <w:rPr>
          <w:rFonts w:eastAsia="Calibri"/>
          <w:sz w:val="20"/>
          <w:szCs w:val="20"/>
          <w:lang w:eastAsia="en-US"/>
        </w:rPr>
        <w:t>нормативно техническая документация</w:t>
      </w:r>
      <w:r w:rsidRPr="001F40B9">
        <w:rPr>
          <w:rFonts w:eastAsia="Calibri"/>
          <w:sz w:val="20"/>
          <w:szCs w:val="20"/>
          <w:lang w:val="en-US" w:eastAsia="en-US"/>
        </w:rPr>
        <w:t>/</w:t>
      </w:r>
    </w:p>
    <w:p w:rsidR="002A60AA" w:rsidRDefault="002A60AA" w:rsidP="002A60AA">
      <w:pPr>
        <w:pStyle w:val="a3"/>
        <w:spacing w:before="80" w:after="80"/>
        <w:rPr>
          <w:sz w:val="22"/>
          <w:szCs w:val="22"/>
        </w:rPr>
      </w:pPr>
    </w:p>
    <w:p w:rsidR="001F40B9" w:rsidRDefault="001F40B9" w:rsidP="002A60AA">
      <w:pPr>
        <w:pStyle w:val="a3"/>
        <w:spacing w:before="80" w:after="80"/>
        <w:rPr>
          <w:sz w:val="22"/>
          <w:szCs w:val="22"/>
        </w:rPr>
      </w:pPr>
    </w:p>
    <w:p w:rsidR="001F40B9" w:rsidRPr="006E17FB" w:rsidRDefault="001F40B9" w:rsidP="001F40B9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1F40B9" w:rsidRPr="006E17FB" w:rsidRDefault="001F40B9" w:rsidP="001F40B9">
      <w:pPr>
        <w:suppressAutoHyphens/>
        <w:rPr>
          <w:b/>
          <w:sz w:val="20"/>
          <w:szCs w:val="20"/>
        </w:rPr>
      </w:pPr>
    </w:p>
    <w:p w:rsidR="001F40B9" w:rsidRPr="006E17FB" w:rsidRDefault="001F40B9" w:rsidP="001F40B9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1F40B9" w:rsidRPr="006E17FB" w:rsidTr="004A7F19">
        <w:tc>
          <w:tcPr>
            <w:tcW w:w="3708" w:type="dxa"/>
            <w:shd w:val="clear" w:color="auto" w:fill="auto"/>
          </w:tcPr>
          <w:p w:rsidR="001F40B9" w:rsidRPr="006E17FB" w:rsidRDefault="001F40B9" w:rsidP="004A7F19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1F40B9" w:rsidRPr="006E17FB" w:rsidRDefault="001F40B9" w:rsidP="004A7F19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1F40B9" w:rsidRPr="006E17FB" w:rsidRDefault="001F40B9" w:rsidP="004A7F19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1F40B9" w:rsidRPr="006E17FB" w:rsidRDefault="001F40B9" w:rsidP="004A7F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1F40B9" w:rsidRPr="006E17FB" w:rsidRDefault="001F40B9" w:rsidP="001F40B9">
      <w:pPr>
        <w:widowControl w:val="0"/>
        <w:spacing w:line="24" w:lineRule="atLeast"/>
        <w:rPr>
          <w:bCs/>
          <w:sz w:val="20"/>
          <w:szCs w:val="20"/>
        </w:rPr>
      </w:pPr>
    </w:p>
    <w:p w:rsidR="001F40B9" w:rsidRPr="006E17FB" w:rsidRDefault="001F40B9" w:rsidP="001F40B9">
      <w:pPr>
        <w:widowControl w:val="0"/>
        <w:spacing w:line="24" w:lineRule="atLeast"/>
        <w:rPr>
          <w:bCs/>
          <w:sz w:val="20"/>
          <w:szCs w:val="20"/>
        </w:rPr>
      </w:pPr>
    </w:p>
    <w:p w:rsidR="001F40B9" w:rsidRPr="006E17FB" w:rsidRDefault="001F40B9" w:rsidP="001F40B9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1F40B9" w:rsidRPr="00517339" w:rsidRDefault="001F40B9" w:rsidP="002A60AA">
      <w:pPr>
        <w:pStyle w:val="a3"/>
        <w:spacing w:before="80" w:after="80"/>
        <w:rPr>
          <w:sz w:val="22"/>
          <w:szCs w:val="22"/>
        </w:rPr>
      </w:pPr>
    </w:p>
    <w:sectPr w:rsidR="001F40B9" w:rsidRPr="00517339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1775" w:rsidRDefault="00611775">
      <w:r>
        <w:separator/>
      </w:r>
    </w:p>
  </w:endnote>
  <w:endnote w:type="continuationSeparator" w:id="0">
    <w:p w:rsidR="00611775" w:rsidRDefault="00611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1775" w:rsidRDefault="00611775">
      <w:r>
        <w:separator/>
      </w:r>
    </w:p>
  </w:footnote>
  <w:footnote w:type="continuationSeparator" w:id="0">
    <w:p w:rsidR="00611775" w:rsidRDefault="00611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F500D9"/>
    <w:multiLevelType w:val="hybridMultilevel"/>
    <w:tmpl w:val="9E824F62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D3909"/>
    <w:multiLevelType w:val="hybridMultilevel"/>
    <w:tmpl w:val="B6FC9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AD78E4"/>
    <w:multiLevelType w:val="hybridMultilevel"/>
    <w:tmpl w:val="05F6F4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6B334E4F"/>
    <w:multiLevelType w:val="hybridMultilevel"/>
    <w:tmpl w:val="01DE19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4"/>
  </w:num>
  <w:num w:numId="6">
    <w:abstractNumId w:val="8"/>
  </w:num>
  <w:num w:numId="7">
    <w:abstractNumId w:val="15"/>
  </w:num>
  <w:num w:numId="8">
    <w:abstractNumId w:val="10"/>
  </w:num>
  <w:num w:numId="9">
    <w:abstractNumId w:val="3"/>
  </w:num>
  <w:num w:numId="10">
    <w:abstractNumId w:val="14"/>
  </w:num>
  <w:num w:numId="11">
    <w:abstractNumId w:val="0"/>
  </w:num>
  <w:num w:numId="12">
    <w:abstractNumId w:val="5"/>
  </w:num>
  <w:num w:numId="13">
    <w:abstractNumId w:val="12"/>
  </w:num>
  <w:num w:numId="14">
    <w:abstractNumId w:val="13"/>
  </w:num>
  <w:num w:numId="15">
    <w:abstractNumId w:val="7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2724C"/>
    <w:rsid w:val="00140460"/>
    <w:rsid w:val="001429CA"/>
    <w:rsid w:val="00156CB0"/>
    <w:rsid w:val="00175051"/>
    <w:rsid w:val="00195303"/>
    <w:rsid w:val="001B40FD"/>
    <w:rsid w:val="001C3E1E"/>
    <w:rsid w:val="001F3632"/>
    <w:rsid w:val="001F40B9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25C38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C0A0D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82B0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1704</Words>
  <Characters>9715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38</cp:revision>
  <dcterms:created xsi:type="dcterms:W3CDTF">2018-07-13T11:25:00Z</dcterms:created>
  <dcterms:modified xsi:type="dcterms:W3CDTF">2019-10-17T12:55:00Z</dcterms:modified>
</cp:coreProperties>
</file>